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E15" w:rsidRDefault="000D6E15" w:rsidP="000D6E15">
      <w:pPr>
        <w:shd w:val="clear" w:color="auto" w:fill="F6F6F6"/>
        <w:spacing w:after="0" w:line="240" w:lineRule="auto"/>
        <w:ind w:left="288"/>
        <w:jc w:val="center"/>
        <w:textAlignment w:val="baseline"/>
        <w:rPr>
          <w:rFonts w:ascii="Times New Roman" w:eastAsia="Times New Roman" w:hAnsi="Times New Roman" w:cs="Times New Roman"/>
          <w:color w:val="006AC3"/>
          <w:sz w:val="36"/>
          <w:szCs w:val="36"/>
          <w:u w:val="single"/>
          <w:bdr w:val="none" w:sz="0" w:space="0" w:color="auto" w:frame="1"/>
          <w:lang w:eastAsia="ru-RU"/>
        </w:rPr>
      </w:pPr>
      <w:r w:rsidRPr="000D6E15">
        <w:rPr>
          <w:rFonts w:ascii="Times New Roman" w:hAnsi="Times New Roman" w:cs="Times New Roman"/>
          <w:sz w:val="36"/>
          <w:szCs w:val="36"/>
        </w:rPr>
        <w:fldChar w:fldCharType="begin"/>
      </w:r>
      <w:r w:rsidRPr="000D6E15">
        <w:rPr>
          <w:rFonts w:ascii="Times New Roman" w:hAnsi="Times New Roman" w:cs="Times New Roman"/>
          <w:sz w:val="36"/>
          <w:szCs w:val="36"/>
        </w:rPr>
        <w:instrText xml:space="preserve"> HYPERLINK "https://edu.tatar.ru/almet/kalejkino/dou/page4874462.htm" </w:instrText>
      </w:r>
      <w:r w:rsidRPr="000D6E15">
        <w:rPr>
          <w:rFonts w:ascii="Times New Roman" w:hAnsi="Times New Roman" w:cs="Times New Roman"/>
          <w:sz w:val="36"/>
          <w:szCs w:val="36"/>
        </w:rPr>
        <w:fldChar w:fldCharType="separate"/>
      </w:r>
      <w:r w:rsidRPr="000D6E15">
        <w:rPr>
          <w:rFonts w:ascii="Times New Roman" w:eastAsia="Times New Roman" w:hAnsi="Times New Roman" w:cs="Times New Roman"/>
          <w:color w:val="006AC3"/>
          <w:sz w:val="36"/>
          <w:szCs w:val="36"/>
          <w:u w:val="single"/>
          <w:bdr w:val="none" w:sz="0" w:space="0" w:color="auto" w:frame="1"/>
          <w:lang w:eastAsia="ru-RU"/>
        </w:rPr>
        <w:t>Средства обучения и воспитания</w:t>
      </w:r>
      <w:r w:rsidRPr="000D6E15">
        <w:rPr>
          <w:rFonts w:ascii="Times New Roman" w:eastAsia="Times New Roman" w:hAnsi="Times New Roman" w:cs="Times New Roman"/>
          <w:color w:val="006AC3"/>
          <w:sz w:val="36"/>
          <w:szCs w:val="36"/>
          <w:u w:val="single"/>
          <w:bdr w:val="none" w:sz="0" w:space="0" w:color="auto" w:frame="1"/>
          <w:lang w:eastAsia="ru-RU"/>
        </w:rPr>
        <w:fldChar w:fldCharType="end"/>
      </w:r>
    </w:p>
    <w:p w:rsidR="000D6E15" w:rsidRPr="000D6E15" w:rsidRDefault="000D6E15" w:rsidP="000D6E15">
      <w:pPr>
        <w:shd w:val="clear" w:color="auto" w:fill="F6F6F6"/>
        <w:spacing w:after="0" w:line="240" w:lineRule="auto"/>
        <w:ind w:left="288"/>
        <w:jc w:val="center"/>
        <w:textAlignment w:val="baseline"/>
        <w:rPr>
          <w:rFonts w:ascii="Times New Roman" w:eastAsia="Times New Roman" w:hAnsi="Times New Roman" w:cs="Times New Roman"/>
          <w:color w:val="000000"/>
          <w:sz w:val="36"/>
          <w:szCs w:val="36"/>
          <w:lang w:eastAsia="ru-RU"/>
        </w:rPr>
      </w:pPr>
    </w:p>
    <w:p w:rsidR="000D6E15" w:rsidRDefault="000D6E15" w:rsidP="000D6E15">
      <w:pPr>
        <w:rPr>
          <w:rFonts w:ascii="Times New Roman" w:hAnsi="Times New Roman" w:cs="Times New Roman"/>
          <w:sz w:val="28"/>
          <w:szCs w:val="28"/>
        </w:rPr>
      </w:pPr>
      <w:r w:rsidRPr="000D6E15">
        <w:rPr>
          <w:rFonts w:ascii="Times New Roman" w:hAnsi="Times New Roman" w:cs="Times New Roman"/>
          <w:sz w:val="28"/>
          <w:szCs w:val="28"/>
        </w:rPr>
        <w:t>Средства об</w:t>
      </w:r>
      <w:r>
        <w:rPr>
          <w:rFonts w:ascii="Times New Roman" w:hAnsi="Times New Roman" w:cs="Times New Roman"/>
          <w:sz w:val="28"/>
          <w:szCs w:val="28"/>
        </w:rPr>
        <w:t xml:space="preserve">учения и воспитания в МБДОУ «Детский сад «Теремок» с. </w:t>
      </w:r>
      <w:proofErr w:type="spellStart"/>
      <w:r>
        <w:rPr>
          <w:rFonts w:ascii="Times New Roman" w:hAnsi="Times New Roman" w:cs="Times New Roman"/>
          <w:sz w:val="28"/>
          <w:szCs w:val="28"/>
        </w:rPr>
        <w:t>Ямаш</w:t>
      </w:r>
      <w:proofErr w:type="spellEnd"/>
      <w:r w:rsidRPr="000D6E15">
        <w:rPr>
          <w:rFonts w:ascii="Times New Roman" w:hAnsi="Times New Roman" w:cs="Times New Roman"/>
          <w:sz w:val="28"/>
          <w:szCs w:val="28"/>
        </w:rPr>
        <w:t>»</w:t>
      </w:r>
      <w:r>
        <w:rPr>
          <w:rFonts w:ascii="Times New Roman" w:hAnsi="Times New Roman" w:cs="Times New Roman"/>
          <w:sz w:val="28"/>
          <w:szCs w:val="28"/>
        </w:rPr>
        <w:t>.</w:t>
      </w:r>
    </w:p>
    <w:p w:rsidR="000D6E15" w:rsidRPr="000D6E15" w:rsidRDefault="000D6E15" w:rsidP="000D6E15">
      <w:pPr>
        <w:rPr>
          <w:rFonts w:ascii="Times New Roman" w:eastAsia="Times New Roman" w:hAnsi="Times New Roman" w:cs="Times New Roman"/>
          <w:color w:val="000000"/>
          <w:sz w:val="28"/>
          <w:szCs w:val="28"/>
          <w:lang w:eastAsia="ru-RU"/>
        </w:rPr>
      </w:pPr>
      <w:r w:rsidRPr="000D6E15">
        <w:rPr>
          <w:rFonts w:ascii="Times New Roman" w:hAnsi="Times New Roman" w:cs="Times New Roman"/>
          <w:sz w:val="28"/>
          <w:szCs w:val="28"/>
        </w:rPr>
        <w:t xml:space="preserve"> Оборудование помещений, игры, игрушки и дидактический материал подобраны в соответствии с реализующейся в МБДОУ образовательной программой дошкольного образования разработанной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Средства обучения: - печатные (учебники и учебные пособия, книги для чтения, хрестоматии, рабочие тетради, раздаточный материал и т.д.); - электронные образовательные ресурсы (часто называемые образовательные мультимедиа, сетевые образовательные ресурсы и т.п.); - аудиовизуальные (слайды, образовательные видеофильмы, учебные кинофильмы, учебные фильмы на цифровых носителях); - наглядные плоскостные (плакаты, карты настенные, иллюстрации настенные, магнитные доски); - демонстрационные (муляжи, макеты, стенды, модели демонстрационные, набор минералов); - учебные приборы (совочки, грабельки, палочки, лейки пластмассовые детские и т.д.); - тренажёры и спортивное оборудование (автотренажёры, гимнастическое оборудование, спортивные снаряды, мячи и т.п.). Технические средства обучения В учреждении при организации образовательного процесса применяются: мультимедийные средства, оргтехника и иные средства. В группах: проектор, экран, ноутбук, магнитофон. Образовательные области Материально-техническое и учебно-материальное обеспечение Физическое развитие Обручи пластмассовые, мячи разного диаметра, набор кеглей, спортивная стенка, мешочки для равновесия, скакалки детские, флажки разноцветные, ленты. Набор предметных карточек «Предметы гигиены». Набор предметных карточек «Мое тело», «Режим дня». Наглядное методическое пособие </w:t>
      </w:r>
      <w:proofErr w:type="gramStart"/>
      <w:r w:rsidRPr="000D6E15">
        <w:rPr>
          <w:rFonts w:ascii="Times New Roman" w:hAnsi="Times New Roman" w:cs="Times New Roman"/>
          <w:sz w:val="28"/>
          <w:szCs w:val="28"/>
        </w:rPr>
        <w:t>( плакаты</w:t>
      </w:r>
      <w:proofErr w:type="gramEnd"/>
      <w:r w:rsidRPr="000D6E15">
        <w:rPr>
          <w:rFonts w:ascii="Times New Roman" w:hAnsi="Times New Roman" w:cs="Times New Roman"/>
          <w:sz w:val="28"/>
          <w:szCs w:val="28"/>
        </w:rPr>
        <w:t>, схемы). Социально</w:t>
      </w:r>
      <w:r>
        <w:rPr>
          <w:rFonts w:ascii="Times New Roman" w:hAnsi="Times New Roman" w:cs="Times New Roman"/>
          <w:sz w:val="28"/>
          <w:szCs w:val="28"/>
        </w:rPr>
        <w:t>-</w:t>
      </w:r>
      <w:r w:rsidRPr="000D6E15">
        <w:rPr>
          <w:rFonts w:ascii="Times New Roman" w:hAnsi="Times New Roman" w:cs="Times New Roman"/>
          <w:sz w:val="28"/>
          <w:szCs w:val="28"/>
        </w:rPr>
        <w:t>коммуникативное развитие Грузовые, легковые автомобили</w:t>
      </w:r>
      <w:r>
        <w:rPr>
          <w:rFonts w:ascii="Times New Roman" w:hAnsi="Times New Roman" w:cs="Times New Roman"/>
          <w:sz w:val="28"/>
          <w:szCs w:val="28"/>
        </w:rPr>
        <w:t xml:space="preserve">, игрушки (куклы в одежде, куклы </w:t>
      </w:r>
      <w:r w:rsidRPr="000D6E15">
        <w:rPr>
          <w:rFonts w:ascii="Times New Roman" w:hAnsi="Times New Roman" w:cs="Times New Roman"/>
          <w:sz w:val="28"/>
          <w:szCs w:val="28"/>
        </w:rPr>
        <w:t xml:space="preserve">младенцы, одежда для кукол). Набор демонстрационных картин «Правила дорожного движения», «Пути и средства сообщения». Набор демонстрационных картин «Правила пожарной безопасности». Набор предметных карточек «Транспорт». Наборы сюжетных картинок «Дорожная азбука», «Уроки безопасности». Набор предметных карточек «Профессии» Дидактические пособия, печатные пособия (картины, плакаты). Наборы игрушечной посуды. Наборы парикмахера. Наборы медицинских игровых принадлежностей. Игровой модуль «Кухня». Игровой модуль «Парикмахерская». Оборудование для трудовой деятельности (совочки, грабельки, палочки, лейки пластмассовые детские) Природный материал и бросовый материал для ручного труда Картины, плакаты </w:t>
      </w:r>
      <w:r w:rsidRPr="000D6E15">
        <w:rPr>
          <w:rFonts w:ascii="Times New Roman" w:hAnsi="Times New Roman" w:cs="Times New Roman"/>
          <w:sz w:val="28"/>
          <w:szCs w:val="28"/>
        </w:rPr>
        <w:lastRenderedPageBreak/>
        <w:t xml:space="preserve">«Профессии», «Кем быть», «Государственные символы России» и др. Набор предметных карточек «Инструменты», «Посуда», «Одежда» и др. Книги, энциклопедии, тематические книги. Познавательное развитие Макеты «Государственных символов России». Хрестоматии Демонстрационные </w:t>
      </w:r>
      <w:proofErr w:type="gramStart"/>
      <w:r w:rsidRPr="000D6E15">
        <w:rPr>
          <w:rFonts w:ascii="Times New Roman" w:hAnsi="Times New Roman" w:cs="Times New Roman"/>
          <w:sz w:val="28"/>
          <w:szCs w:val="28"/>
        </w:rPr>
        <w:t>( муляжи</w:t>
      </w:r>
      <w:proofErr w:type="gramEnd"/>
      <w:r w:rsidRPr="000D6E15">
        <w:rPr>
          <w:rFonts w:ascii="Times New Roman" w:hAnsi="Times New Roman" w:cs="Times New Roman"/>
          <w:sz w:val="28"/>
          <w:szCs w:val="28"/>
        </w:rPr>
        <w:t xml:space="preserve">, макеты, стенды, модели демонстрационные) Наборы тематических предметных карточек «Посуда», «Овощи», «Деревья», «Животные», «Птицы», «Мебель», «Бытовые приборы», «Растения», «Грибы», «Ягоды», «Одежда», «Насекомые» Серия демонстрационных сюжетных тематических картин «Дикие Животные», «Домашние животные» «Мир животных», «Домашние птицы», «Птицы», «Времена года». Домино с цветными изображениями, шнуровки различного уровня сложности, игрушки-персонажи, напольный конструктор деревянный, наборы настольного конструктора, набор счетного материала, счетные палочки, комплект цифр и букв на магнитах, набор плоскостных геометрических фигур, наборы раздаточного математического оборудования. Мозаика с плоскостными элементами различных геометрических форм, дидактические игры «Цвет», «Форма», «Фигуры». Информационный материал «Паспорт экологической тропы» Муляжи фруктов и овощей, увеличительное стекло, набор контейнеров. Речевое развитие Набор сюжетных карточек по темам «В походе», «Подарок школе» и др. Предметные игрушки-персонажи. Сюжетные картины «Наши игрушки», «Мы играем» Методическая литература (рабочие тетради, хрестоматии и </w:t>
      </w:r>
      <w:proofErr w:type="spellStart"/>
      <w:r w:rsidRPr="000D6E15">
        <w:rPr>
          <w:rFonts w:ascii="Times New Roman" w:hAnsi="Times New Roman" w:cs="Times New Roman"/>
          <w:sz w:val="28"/>
          <w:szCs w:val="28"/>
        </w:rPr>
        <w:t>др</w:t>
      </w:r>
      <w:proofErr w:type="spellEnd"/>
      <w:r w:rsidRPr="000D6E15">
        <w:rPr>
          <w:rFonts w:ascii="Times New Roman" w:hAnsi="Times New Roman" w:cs="Times New Roman"/>
          <w:sz w:val="28"/>
          <w:szCs w:val="28"/>
        </w:rPr>
        <w:t xml:space="preserve">). Обучающие </w:t>
      </w:r>
      <w:proofErr w:type="spellStart"/>
      <w:r w:rsidRPr="000D6E15">
        <w:rPr>
          <w:rFonts w:ascii="Times New Roman" w:hAnsi="Times New Roman" w:cs="Times New Roman"/>
          <w:sz w:val="28"/>
          <w:szCs w:val="28"/>
        </w:rPr>
        <w:t>пазлы</w:t>
      </w:r>
      <w:proofErr w:type="spellEnd"/>
      <w:r w:rsidRPr="000D6E15">
        <w:rPr>
          <w:rFonts w:ascii="Times New Roman" w:hAnsi="Times New Roman" w:cs="Times New Roman"/>
          <w:sz w:val="28"/>
          <w:szCs w:val="28"/>
        </w:rPr>
        <w:t xml:space="preserve"> «Учимся читать», «Азбука», «Развиваем речь, мышление и мелкую моторику», домино. Художественно - эстетическое развитие Комплекты детских книг для каждого возраста, детские энциклопедии, иллюстрации к детской художественной литературе, портреты писателей. Магнитная доска, репродукции художников, портреты художников</w:t>
      </w:r>
      <w:r>
        <w:rPr>
          <w:rFonts w:ascii="Times New Roman" w:hAnsi="Times New Roman" w:cs="Times New Roman"/>
          <w:sz w:val="28"/>
          <w:szCs w:val="28"/>
        </w:rPr>
        <w:t xml:space="preserve"> </w:t>
      </w:r>
      <w:bookmarkStart w:id="0" w:name="_GoBack"/>
      <w:bookmarkEnd w:id="0"/>
      <w:r w:rsidRPr="000D6E15">
        <w:rPr>
          <w:rFonts w:ascii="Times New Roman" w:hAnsi="Times New Roman" w:cs="Times New Roman"/>
          <w:sz w:val="28"/>
          <w:szCs w:val="28"/>
        </w:rPr>
        <w:t>иллюстраторов, комплект изделий народных промыслов (матрешка, дымка), наборы демонстрационного материала «Городецкая роспись», «Гжель», «Хохлома», «Дымка», тематические комплекты карточек для лепки, аппликации, рисования. Бумага для рисования, палитра, стаканчики, трафареты, кисточки, карандаши простые, цветные, мелки восковые, бумага цветная, картон цветной, белый, безопасные ножницы, клей канцелярский, кисточка щетинная, пластилин, доска для работы с пластилином. Комплекты CD-дисков с музыкальными произведениями, набор шумовых музыкальных инструментов (музыкальные колокольчики, бубны, игровые ложки, погремушки). Комплекты костюмов театрализованной деятельности, шапочки для театрализованной деятельности, куклы, гирлянды, наборы елочных игрушек, мишура. Комплект пальчиковые игры, комплект настольный театр. Картотека театрализованных игр</w:t>
      </w:r>
    </w:p>
    <w:p w:rsidR="00E53449" w:rsidRPr="000D6E15" w:rsidRDefault="00E53449" w:rsidP="000D6E15">
      <w:pPr>
        <w:rPr>
          <w:rFonts w:ascii="Times New Roman" w:hAnsi="Times New Roman" w:cs="Times New Roman"/>
          <w:sz w:val="28"/>
          <w:szCs w:val="28"/>
        </w:rPr>
      </w:pPr>
    </w:p>
    <w:sectPr w:rsidR="00E53449" w:rsidRPr="000D6E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A4A8F"/>
    <w:multiLevelType w:val="multilevel"/>
    <w:tmpl w:val="1DAED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217"/>
    <w:rsid w:val="000D6E15"/>
    <w:rsid w:val="007E5217"/>
    <w:rsid w:val="00E53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8DD18"/>
  <w15:chartTrackingRefBased/>
  <w15:docId w15:val="{6413C17E-549D-4EAD-8167-A66F7FAD5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E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786</Words>
  <Characters>4483</Characters>
  <Application>Microsoft Office Word</Application>
  <DocSecurity>0</DocSecurity>
  <Lines>37</Lines>
  <Paragraphs>10</Paragraphs>
  <ScaleCrop>false</ScaleCrop>
  <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2024-12-04T07:20:00Z</dcterms:created>
  <dcterms:modified xsi:type="dcterms:W3CDTF">2024-12-04T07:27:00Z</dcterms:modified>
</cp:coreProperties>
</file>